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eastAsia="Times New Roman" w:cs="Times New Roman"/>
          <w:b/>
          <w:bCs/>
          <w:color w:val="000000"/>
          <w:sz w:val="44"/>
          <w:szCs w:val="44"/>
          <w:lang w:eastAsia="ru-RU"/>
        </w:rPr>
      </w:pPr>
      <w:r>
        <w:rPr>
          <w:rFonts w:eastAsia="Times New Roman" w:cs="Times New Roman" w:ascii="Times New Roman" w:hAnsi="Times New Roman"/>
          <w:b/>
          <w:color w:val="000000"/>
          <w:sz w:val="44"/>
          <w:szCs w:val="44"/>
          <w:lang w:eastAsia="ru-RU"/>
        </w:rPr>
        <w:t>Политика конфиденциальности</w:t>
      </w:r>
    </w:p>
    <w:p>
      <w:pPr>
        <w:pStyle w:val="Normal"/>
        <w:spacing w:lineRule="auto" w:line="240" w:before="0" w:after="0"/>
        <w:rPr>
          <w:rFonts w:ascii="Times New Roman" w:hAnsi="Times New Roman" w:eastAsia="Times New Roman" w:cs="Times New Roman"/>
          <w:b/>
          <w:bCs/>
          <w:color w:val="000000"/>
          <w:lang w:eastAsia="ru-RU"/>
        </w:rPr>
      </w:pPr>
      <w:r>
        <w:rPr>
          <w:rFonts w:eastAsia="Times New Roman" w:cs="Times New Roman" w:ascii="Times New Roman" w:hAnsi="Times New Roman"/>
          <w:b/>
          <w:bCs/>
          <w:color w:val="000000"/>
          <w:lang w:eastAsia="ru-RU"/>
        </w:rPr>
      </w:r>
    </w:p>
    <w:p>
      <w:pPr>
        <w:pStyle w:val="Default"/>
        <w:rPr>
          <w:rFonts w:eastAsia="Times New Roman"/>
          <w:sz w:val="22"/>
          <w:szCs w:val="22"/>
          <w:lang w:eastAsia="ru-RU"/>
        </w:rPr>
      </w:pPr>
      <w:r>
        <w:rPr>
          <w:rFonts w:eastAsia="Times New Roman"/>
          <w:sz w:val="22"/>
          <w:szCs w:val="22"/>
          <w:lang w:eastAsia="ru-RU"/>
        </w:rPr>
        <w:br w:type="textWrapping" w:clear="all"/>
      </w:r>
      <w:r>
        <w:rPr>
          <w:rFonts w:eastAsia="Times New Roman"/>
          <w:b/>
          <w:sz w:val="22"/>
          <w:szCs w:val="22"/>
          <w:lang w:eastAsia="ru-RU"/>
        </w:rPr>
        <w:t>1. Общие положения</w:t>
      </w:r>
      <w:r>
        <w:rPr>
          <w:rFonts w:eastAsia="Times New Roman"/>
          <w:sz w:val="22"/>
          <w:szCs w:val="22"/>
          <w:lang w:eastAsia="ru-RU"/>
        </w:rPr>
        <w:b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eastAsia="Times New Roman"/>
          <w:sz w:val="22"/>
          <w:szCs w:val="22"/>
          <w:lang w:eastAsia="ru-RU"/>
        </w:rPr>
        <w:t>текущим сайтом</w:t>
      </w:r>
      <w:r>
        <w:rPr>
          <w:rFonts w:eastAsia="Times New Roman"/>
          <w:sz w:val="22"/>
          <w:szCs w:val="22"/>
          <w:lang w:eastAsia="ru-RU"/>
        </w:rPr>
        <w:t xml:space="preserve"> (далее — Оператор).</w:t>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b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w:t>
      </w:r>
      <w:r>
        <w:rPr>
          <w:rFonts w:eastAsia="Times New Roman"/>
          <w:sz w:val="22"/>
          <w:szCs w:val="22"/>
          <w:lang w:eastAsia="ru-RU"/>
        </w:rPr>
        <w:t>текущего сайта.</w:t>
      </w:r>
    </w:p>
    <w:p>
      <w:pPr>
        <w:pStyle w:val="Default"/>
        <w:rPr>
          <w:rFonts w:eastAsia="Times New Roman"/>
          <w:sz w:val="22"/>
          <w:szCs w:val="22"/>
          <w:lang w:eastAsia="ru-RU"/>
        </w:rPr>
      </w:pPr>
      <w:r>
        <w:rPr>
          <w:rFonts w:eastAsia="Times New Roman"/>
          <w:sz w:val="22"/>
          <w:szCs w:val="22"/>
          <w:lang w:eastAsia="ru-RU"/>
        </w:rPr>
        <w:br/>
      </w:r>
      <w:r>
        <w:rPr>
          <w:rFonts w:eastAsia="Times New Roman"/>
          <w:b/>
          <w:sz w:val="22"/>
          <w:szCs w:val="22"/>
          <w:lang w:eastAsia="ru-RU"/>
        </w:rPr>
        <w:t>2. Основные понятия, используемые в Политике</w:t>
      </w:r>
      <w:r>
        <w:rPr>
          <w:rFonts w:eastAsia="Times New Roman"/>
          <w:sz w:val="22"/>
          <w:szCs w:val="22"/>
          <w:lang w:eastAsia="ru-RU"/>
        </w:rPr>
        <w:br/>
        <w:t>2.1. Автоматизированная обработка персональных данных — обработка персональных данных с помощью средств вычислительной техники.</w:t>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w:t>
      </w:r>
    </w:p>
    <w:p>
      <w:pPr>
        <w:pStyle w:val="Default"/>
        <w:rPr>
          <w:rFonts w:eastAsia="Times New Roman"/>
          <w:sz w:val="22"/>
          <w:szCs w:val="22"/>
          <w:lang w:eastAsia="ru-RU"/>
        </w:rPr>
      </w:pPr>
      <w:r>
        <w:rPr>
          <w:rFonts w:eastAsia="Times New Roman"/>
          <w:sz w:val="22"/>
          <w:szCs w:val="22"/>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br/>
        <w:t>2.8. Персональные данные — любая информация, относящаяся прямо или косвенно к определенному или определяемому Пользователю веб-сайта.</w:t>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br/>
        <w:t>2.10. Пользователь — любой посетитель веб-сайта.</w:t>
      </w:r>
    </w:p>
    <w:p>
      <w:pPr>
        <w:pStyle w:val="Default"/>
        <w:rPr>
          <w:rFonts w:eastAsia="Times New Roman"/>
          <w:sz w:val="22"/>
          <w:szCs w:val="22"/>
          <w:lang w:eastAsia="ru-RU"/>
        </w:rPr>
      </w:pPr>
      <w:r>
        <w:rPr>
          <w:rFonts w:eastAsia="Times New Roman"/>
          <w:sz w:val="22"/>
          <w:szCs w:val="22"/>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br/>
        <w:br/>
      </w:r>
      <w:r>
        <w:rPr>
          <w:rFonts w:eastAsia="Times New Roman"/>
          <w:b/>
          <w:sz w:val="22"/>
          <w:szCs w:val="22"/>
          <w:lang w:eastAsia="ru-RU"/>
        </w:rPr>
        <w:t>3. Основные права и обязанности Оператора</w:t>
        <w:br/>
      </w:r>
      <w:r>
        <w:rPr>
          <w:rFonts w:eastAsia="Times New Roman"/>
          <w:sz w:val="22"/>
          <w:szCs w:val="22"/>
          <w:lang w:eastAsia="ru-RU"/>
        </w:rPr>
        <w:t>3.1. Оператор имеет право:</w:t>
        <w:br/>
        <w:t>— получать от субъекта персональных данных достоверные информацию и/или документы, содержащие персональные данные;</w:t>
        <w:b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br/>
        <w:t>3.2. Оператор обязан:</w:t>
        <w:br/>
        <w:t>— предоставлять субъекту персональных данных по его просьбе информацию, касающуюся обработки его персональных данных;</w:t>
        <w:br/>
        <w:t>— организовывать обработку персональных данных в порядке, установленном действующим законодательством РФ;</w:t>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b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br/>
        <w:t>— публиковать или иным образом обеспечивать неограниченный доступ к настоящей Политике в отношении обработки персональных данных;</w:t>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br/>
        <w:t>— исполнять иные обязанности, предусмотренные Законом о персональных данных.</w:t>
        <w:br/>
        <w:br/>
      </w:r>
      <w:r>
        <w:rPr>
          <w:rFonts w:eastAsia="Times New Roman"/>
          <w:b/>
          <w:sz w:val="22"/>
          <w:szCs w:val="22"/>
          <w:lang w:eastAsia="ru-RU"/>
        </w:rPr>
        <w:t>4. Основные права и обязанности субъектов персональных данных</w:t>
        <w:br/>
      </w:r>
      <w:r>
        <w:rPr>
          <w:rFonts w:eastAsia="Times New Roman"/>
          <w:sz w:val="22"/>
          <w:szCs w:val="22"/>
          <w:lang w:eastAsia="ru-RU"/>
        </w:rPr>
        <w:t>4.1. Субъекты персональных данных имеют право:</w:t>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br/>
        <w:t>— выдвигать условие предварительного согласия при обработке персональных данных в целях продвижения на рынке товаров, работ и услуг;</w:t>
        <w:br/>
        <w:t>— на отзыв согласия на обработку персональных данных, а также, на направление требования о прекращении обработки персональных данных;</w:t>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br/>
        <w:t>— на осуществление иных прав, предусмотренных законодательством РФ.</w:t>
        <w:br/>
        <w:t>4.2. Субъекты персональных данных обязаны:</w:t>
        <w:br/>
        <w:t>— предоставлять Оператору достоверные данные о себе;</w:t>
        <w:br/>
        <w:t>— сообщать Оператору об уточнении (обновлении, изменении) своих персональных данных.</w:t>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br/>
        <w:br/>
      </w:r>
      <w:r>
        <w:rPr>
          <w:rFonts w:eastAsia="Times New Roman"/>
          <w:b/>
          <w:sz w:val="22"/>
          <w:szCs w:val="22"/>
          <w:lang w:eastAsia="ru-RU"/>
        </w:rPr>
        <w:t>5. Принципы обработки персональных данных</w:t>
        <w:br/>
      </w:r>
      <w:r>
        <w:rPr>
          <w:rFonts w:eastAsia="Times New Roman"/>
          <w:sz w:val="22"/>
          <w:szCs w:val="22"/>
          <w:lang w:eastAsia="ru-RU"/>
        </w:rPr>
        <w:t>5.1. Обработка персональных данных осуществляется на законной и справедливой основе.</w:t>
        <w:b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br/>
        <w:t>5.3. Не допускается объединение баз данных, содержащих персональные данные, обработка которых осуществляется в целях, несовместимых между собой.</w:t>
        <w:br/>
        <w:t>5.4. Обработке подлежат только персональные данные, которые отвечают целям их обработки.</w:t>
        <w:b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b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b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br/>
        <w:br/>
      </w:r>
      <w:r>
        <w:rPr>
          <w:rFonts w:eastAsia="Times New Roman"/>
          <w:b/>
          <w:sz w:val="22"/>
          <w:szCs w:val="22"/>
          <w:lang w:eastAsia="ru-RU"/>
        </w:rPr>
        <w:t>6. Цели обработки персональных данных</w:t>
        <w:br/>
      </w:r>
      <w:r>
        <w:rPr>
          <w:rFonts w:eastAsia="Times New Roman"/>
          <w:sz w:val="22"/>
          <w:szCs w:val="22"/>
          <w:lang w:eastAsia="ru-RU"/>
        </w:rPr>
        <w:br/>
      </w:r>
      <w:r>
        <w:rPr>
          <w:bCs/>
          <w:sz w:val="22"/>
          <w:szCs w:val="22"/>
        </w:rPr>
        <w:t xml:space="preserve">Цели обработки </w:t>
      </w:r>
    </w:p>
    <w:p>
      <w:pPr>
        <w:pStyle w:val="Default"/>
        <w:numPr>
          <w:ilvl w:val="0"/>
          <w:numId w:val="1"/>
        </w:numPr>
        <w:spacing w:before="0" w:after="0"/>
        <w:rPr>
          <w:sz w:val="22"/>
          <w:szCs w:val="22"/>
        </w:rPr>
      </w:pPr>
      <w:r>
        <w:rPr>
          <w:sz w:val="22"/>
          <w:szCs w:val="22"/>
        </w:rPr>
        <w:t xml:space="preserve">Подготовка, заключение и исполнение гражданско-правового договора </w:t>
      </w:r>
    </w:p>
    <w:p>
      <w:pPr>
        <w:pStyle w:val="Default"/>
        <w:numPr>
          <w:ilvl w:val="0"/>
          <w:numId w:val="1"/>
        </w:numPr>
        <w:spacing w:before="0" w:after="0"/>
        <w:rPr>
          <w:sz w:val="22"/>
          <w:szCs w:val="22"/>
        </w:rPr>
      </w:pPr>
      <w:r>
        <w:rPr>
          <w:sz w:val="22"/>
          <w:szCs w:val="22"/>
        </w:rPr>
        <w:t xml:space="preserve">Продвижение товаров, работ, услуг на рынке  </w:t>
      </w:r>
    </w:p>
    <w:p>
      <w:pPr>
        <w:pStyle w:val="Default"/>
        <w:numPr>
          <w:ilvl w:val="0"/>
          <w:numId w:val="1"/>
        </w:numPr>
        <w:spacing w:before="0" w:after="43"/>
        <w:rPr>
          <w:sz w:val="22"/>
          <w:szCs w:val="22"/>
        </w:rPr>
      </w:pPr>
      <w:r>
        <w:rPr>
          <w:sz w:val="22"/>
          <w:szCs w:val="22"/>
        </w:rPr>
        <w:t>Информирование о новых продуктах и услугах (в т.ч. посредством звонков, отправки электронных писем и SMS)</w:t>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br/>
        <w:t>Персональные данные</w:t>
      </w:r>
    </w:p>
    <w:p>
      <w:pPr>
        <w:pStyle w:val="ListParagraph"/>
        <w:numPr>
          <w:ilvl w:val="0"/>
          <w:numId w:val="2"/>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фамилия, имя, отчество</w:t>
      </w:r>
    </w:p>
    <w:p>
      <w:pPr>
        <w:pStyle w:val="Normal"/>
        <w:numPr>
          <w:ilvl w:val="0"/>
          <w:numId w:val="3"/>
        </w:numPr>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электронный адрес</w:t>
      </w:r>
    </w:p>
    <w:p>
      <w:pPr>
        <w:pStyle w:val="Normal"/>
        <w:numPr>
          <w:ilvl w:val="0"/>
          <w:numId w:val="3"/>
        </w:numPr>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номера телефонов</w:t>
      </w:r>
    </w:p>
    <w:p>
      <w:pPr>
        <w:pStyle w:val="Normal"/>
        <w:numPr>
          <w:ilvl w:val="0"/>
          <w:numId w:val="3"/>
        </w:numPr>
        <w:spacing w:lineRule="auto" w:line="240" w:before="0" w:afterAutospacing="1"/>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сведения, собираемые посредством метрических программ</w:t>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Правовые основания</w:t>
      </w:r>
    </w:p>
    <w:p>
      <w:pPr>
        <w:pStyle w:val="ListParagraph"/>
        <w:numPr>
          <w:ilvl w:val="0"/>
          <w:numId w:val="2"/>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Обработка персональных данных осуществляется с согласия субъекта персональных данных на обработку его персональных данных в соответствие с действующим законодательством РФ</w:t>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Виды обработки персональных данных</w:t>
      </w:r>
    </w:p>
    <w:p>
      <w:pPr>
        <w:pStyle w:val="ListParagraph"/>
        <w:numPr>
          <w:ilvl w:val="0"/>
          <w:numId w:val="4"/>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Сбор, систематизация, хранение, передача (предоставление, доступ), уничтожение, запись, накопление, использование и обезличивание персональных данных</w:t>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b/>
          <w:color w:val="000000"/>
          <w:lang w:eastAsia="ru-RU"/>
        </w:rPr>
        <w:t>7. Порядок сбора, хранения, передачи и других видов обработки персональных данных</w:t>
      </w:r>
      <w:r>
        <w:rPr>
          <w:rFonts w:eastAsia="Times New Roman" w:cs="Times New Roman" w:ascii="Times New Roman" w:hAnsi="Times New Roman"/>
          <w:color w:val="000000"/>
          <w:lang w:eastAsia="ru-RU"/>
        </w:rPr>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br/>
        <w:t xml:space="preserve">7.1. Оператор обеспечивает сохранность персональных данных и принимает меры и средства, исключающие доступ к персональным данным неуполномоченных лиц. </w:t>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7.2. Меры обеспечения безопасности: </w:t>
      </w:r>
    </w:p>
    <w:p>
      <w:pPr>
        <w:pStyle w:val="ListParagraph"/>
        <w:numPr>
          <w:ilvl w:val="0"/>
          <w:numId w:val="4"/>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Реализованы организационные, технические и правовые меры защиты данных.</w:t>
      </w:r>
    </w:p>
    <w:p>
      <w:pPr>
        <w:pStyle w:val="ListParagraph"/>
        <w:numPr>
          <w:ilvl w:val="0"/>
          <w:numId w:val="4"/>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Применяются средства шифрования и контроля доступа.</w:t>
      </w:r>
    </w:p>
    <w:p>
      <w:pPr>
        <w:pStyle w:val="ListParagraph"/>
        <w:numPr>
          <w:ilvl w:val="0"/>
          <w:numId w:val="4"/>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Проводится регулярный аудит безопасности.</w:t>
      </w:r>
    </w:p>
    <w:p>
      <w:pPr>
        <w:pStyle w:val="ListParagraph"/>
        <w:numPr>
          <w:ilvl w:val="0"/>
          <w:numId w:val="4"/>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Назначено ответственное лицо за организацию обработки персональных данных.</w:t>
      </w:r>
    </w:p>
    <w:p>
      <w:pPr>
        <w:pStyle w:val="ListParagraph"/>
        <w:numPr>
          <w:ilvl w:val="0"/>
          <w:numId w:val="4"/>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Заключаются договоры с операторами, осуществляющими обработку по поручению.</w:t>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7.3. Средства обеспечения безопасности:</w:t>
      </w:r>
    </w:p>
    <w:p>
      <w:pPr>
        <w:pStyle w:val="ListParagraph"/>
        <w:numPr>
          <w:ilvl w:val="0"/>
          <w:numId w:val="5"/>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Установка паролей доступа к CRM, почтовым сервисам и CMS сайта.</w:t>
      </w:r>
    </w:p>
    <w:p>
      <w:pPr>
        <w:pStyle w:val="ListParagraph"/>
        <w:numPr>
          <w:ilvl w:val="0"/>
          <w:numId w:val="5"/>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Установлен антивирус на рабочие компьютеры.</w:t>
      </w:r>
    </w:p>
    <w:p>
      <w:pPr>
        <w:pStyle w:val="ListParagraph"/>
        <w:numPr>
          <w:ilvl w:val="0"/>
          <w:numId w:val="5"/>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Включены встроенные средства защиты ОС и сетей.</w:t>
      </w:r>
    </w:p>
    <w:p>
      <w:pPr>
        <w:pStyle w:val="ListParagraph"/>
        <w:numPr>
          <w:ilvl w:val="0"/>
          <w:numId w:val="5"/>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Установлены SSL-сертификаты на сайты.</w:t>
      </w:r>
    </w:p>
    <w:p>
      <w:pPr>
        <w:pStyle w:val="ListParagraph"/>
        <w:numPr>
          <w:ilvl w:val="0"/>
          <w:numId w:val="5"/>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Серверы сайтов и CRM размещены у хостинг-провайдеров, физически находящихся в РФ</w:t>
      </w:r>
    </w:p>
    <w:p>
      <w:pPr>
        <w:pStyle w:val="ListParagraph"/>
        <w:numPr>
          <w:ilvl w:val="0"/>
          <w:numId w:val="5"/>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Ответственные лица проинформированы об обязанностях по 152-ФЗ.</w:t>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7.3.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br/>
        <w:t>7.4.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с пометкой «Актуализация персональных данных».</w:t>
        <w:br/>
        <w:t>7.5.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с пометкой «Отзыв согласия на обработку персональных данных».</w:t>
        <w:br/>
        <w:t>7.6.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br/>
        <w:t>7.7.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br/>
        <w:t>7.8. Оператор при обработке персональных данных обеспечивает конфиденциальность персональных данных.</w:t>
        <w:br/>
        <w:t>7.9.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br/>
        <w:t>7.10.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br/>
        <w:br/>
      </w:r>
      <w:r>
        <w:rPr>
          <w:rFonts w:eastAsia="Times New Roman" w:cs="Times New Roman" w:ascii="Times New Roman" w:hAnsi="Times New Roman"/>
          <w:b/>
          <w:color w:val="000000"/>
          <w:lang w:eastAsia="ru-RU"/>
        </w:rPr>
        <w:t>8. Перечень действий, производимых Оператором с полученными персональными данными</w:t>
        <w:br/>
      </w:r>
      <w:r>
        <w:rPr>
          <w:rFonts w:eastAsia="Times New Roman" w:cs="Times New Roman" w:ascii="Times New Roman" w:hAnsi="Times New Roman"/>
          <w:color w:val="000000"/>
          <w:lang w:eastAsia="ru-RU"/>
        </w:rPr>
        <w:t>8.1. Оператор осуществляет сбор, систематизацию, хранение, передачу (предоставление, доступ), уничтожение, запись, накопление, использование и обезличивание персональных данных.</w:t>
        <w:br/>
        <w:t xml:space="preserve">8.2. Оператор осуществляет автоматизированную обработку персональных данных с получением и/или передачей полученной информации по внутренней сети юридического лица. </w:t>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br/>
      </w:r>
      <w:r>
        <w:rPr>
          <w:rFonts w:eastAsia="Times New Roman" w:cs="Times New Roman" w:ascii="Times New Roman" w:hAnsi="Times New Roman"/>
          <w:b/>
          <w:color w:val="000000"/>
          <w:lang w:eastAsia="ru-RU"/>
        </w:rPr>
        <w:t>9. Трансграничная передача персональных данных</w:t>
        <w:br/>
      </w:r>
      <w:r>
        <w:rPr>
          <w:rFonts w:eastAsia="Times New Roman" w:cs="Times New Roman" w:ascii="Times New Roman" w:hAnsi="Times New Roman"/>
          <w:color w:val="000000"/>
          <w:lang w:eastAsia="ru-RU"/>
        </w:rPr>
        <w:t xml:space="preserve">9.1. Оператор не осуществляет трансграничную передачу персональных данных. </w:t>
        <w:br/>
        <w:br/>
      </w:r>
      <w:r>
        <w:rPr>
          <w:rFonts w:eastAsia="Times New Roman" w:cs="Times New Roman" w:ascii="Times New Roman" w:hAnsi="Times New Roman"/>
          <w:b/>
          <w:color w:val="000000"/>
          <w:lang w:eastAsia="ru-RU"/>
        </w:rPr>
        <w:t>10. Конфиденциальность персональных данных</w:t>
        <w:br/>
      </w:r>
      <w:r>
        <w:rPr>
          <w:rFonts w:eastAsia="Times New Roman" w:cs="Times New Roman" w:ascii="Times New Roman" w:hAnsi="Times New Roman"/>
          <w:color w:val="000000"/>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br/>
        <w:br/>
      </w:r>
      <w:r>
        <w:rPr>
          <w:rFonts w:eastAsia="Times New Roman" w:cs="Times New Roman" w:ascii="Times New Roman" w:hAnsi="Times New Roman"/>
          <w:b/>
          <w:color w:val="000000"/>
          <w:lang w:eastAsia="ru-RU"/>
        </w:rPr>
        <w:t>11. Заключительные положения</w:t>
        <w:br/>
      </w:r>
      <w:r>
        <w:rPr>
          <w:rFonts w:eastAsia="Times New Roman" w:cs="Times New Roman" w:ascii="Times New Roman" w:hAnsi="Times New Roman"/>
          <w:color w:val="000000"/>
          <w:lang w:eastAsia="ru-RU"/>
        </w:rPr>
        <w:t>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br/>
        <w:t>11.2.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br/>
        <w:t>11.3. Актуальная версия Политики в свободном доступе расположена в сети Интернет</w:t>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before="0" w:after="0"/>
        <w:rPr>
          <w:rFonts w:ascii="Times New Roman" w:hAnsi="Times New Roman" w:eastAsia="Times New Roman" w:cs="Times New Roman"/>
          <w:b/>
          <w:color w:val="000000"/>
          <w:sz w:val="44"/>
          <w:szCs w:val="44"/>
          <w:lang w:eastAsia="ru-RU"/>
        </w:rPr>
      </w:pPr>
      <w:r>
        <w:rPr>
          <w:rFonts w:eastAsia="Times New Roman" w:cs="Times New Roman" w:ascii="Times New Roman" w:hAnsi="Times New Roman"/>
          <w:b/>
          <w:color w:val="000000"/>
          <w:sz w:val="44"/>
          <w:szCs w:val="44"/>
          <w:lang w:eastAsia="ru-RU"/>
        </w:rPr>
        <w:t>Соглашение на обработку ПД</w:t>
      </w:r>
    </w:p>
    <w:p>
      <w:pPr>
        <w:pStyle w:val="Normal"/>
        <w:spacing w:lineRule="auto" w:line="240" w:before="0" w:after="0"/>
        <w:rPr>
          <w:rFonts w:ascii="Times New Roman" w:hAnsi="Times New Roman" w:eastAsia="Times New Roman" w:cs="Times New Roman"/>
          <w:b/>
          <w:color w:val="000000"/>
          <w:sz w:val="44"/>
          <w:szCs w:val="44"/>
          <w:lang w:eastAsia="ru-RU"/>
        </w:rPr>
      </w:pPr>
      <w:r>
        <w:rPr>
          <w:rFonts w:eastAsia="Times New Roman" w:cs="Times New Roman" w:ascii="Times New Roman" w:hAnsi="Times New Roman"/>
          <w:b/>
          <w:color w:val="000000"/>
          <w:sz w:val="44"/>
          <w:szCs w:val="44"/>
          <w:lang w:eastAsia="ru-RU"/>
        </w:rPr>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В соответствии с требованиями Федерального закона от 27.07.2006 г. № 152-ФЗ "О персональных данных" пользователь сайта выражает согласие на обработку своих персональных данных администрацией сайта без оговорок и ограничений, совершение с персональными данными пользователя действий, предусмотренных п.3 ч.1 ст.3 Федерального закона от 27.07.2006 г. №152-ФЗ "О персональных данных", и подтверждает, что, давая такое согласие, действует свободно, по своей воле и в своих интересах.</w:t>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br/>
        <w:t>Перечень персональных данных, на обработку которых предоставляется согласие:</w:t>
      </w:r>
    </w:p>
    <w:p>
      <w:pPr>
        <w:pStyle w:val="ListParagraph"/>
        <w:numPr>
          <w:ilvl w:val="0"/>
          <w:numId w:val="6"/>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фамилия, имя, отчество</w:t>
      </w:r>
    </w:p>
    <w:p>
      <w:pPr>
        <w:pStyle w:val="Normal"/>
        <w:numPr>
          <w:ilvl w:val="0"/>
          <w:numId w:val="3"/>
        </w:numPr>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электронный адрес</w:t>
      </w:r>
    </w:p>
    <w:p>
      <w:pPr>
        <w:pStyle w:val="Normal"/>
        <w:numPr>
          <w:ilvl w:val="0"/>
          <w:numId w:val="3"/>
        </w:numPr>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номера телефонов</w:t>
      </w:r>
    </w:p>
    <w:p>
      <w:pPr>
        <w:pStyle w:val="Normal"/>
        <w:numPr>
          <w:ilvl w:val="0"/>
          <w:numId w:val="3"/>
        </w:numPr>
        <w:spacing w:lineRule="auto" w:line="240" w:before="0" w:afterAutospacing="1"/>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сведения, собираемые посредством метрических программ</w:t>
      </w:r>
    </w:p>
    <w:p>
      <w:pPr>
        <w:pStyle w:val="Normal"/>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color w:val="000000"/>
          <w:lang w:eastAsia="ru-RU"/>
        </w:rPr>
        <w:t>Пользователь выражает свое согласие на осуществление со всеми указанными персональными данными следующих действий:</w:t>
        <w:br/>
      </w:r>
    </w:p>
    <w:p>
      <w:pPr>
        <w:pStyle w:val="ListParagraph"/>
        <w:numPr>
          <w:ilvl w:val="0"/>
          <w:numId w:val="3"/>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Сбор</w:t>
      </w:r>
    </w:p>
    <w:p>
      <w:pPr>
        <w:pStyle w:val="ListParagraph"/>
        <w:numPr>
          <w:ilvl w:val="0"/>
          <w:numId w:val="3"/>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Систематизация</w:t>
      </w:r>
    </w:p>
    <w:p>
      <w:pPr>
        <w:pStyle w:val="ListParagraph"/>
        <w:numPr>
          <w:ilvl w:val="0"/>
          <w:numId w:val="3"/>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Хранение</w:t>
      </w:r>
    </w:p>
    <w:p>
      <w:pPr>
        <w:pStyle w:val="ListParagraph"/>
        <w:numPr>
          <w:ilvl w:val="0"/>
          <w:numId w:val="3"/>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Передача (предоставление, доступ)</w:t>
      </w:r>
    </w:p>
    <w:p>
      <w:pPr>
        <w:pStyle w:val="ListParagraph"/>
        <w:numPr>
          <w:ilvl w:val="0"/>
          <w:numId w:val="3"/>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Уничтожение</w:t>
      </w:r>
    </w:p>
    <w:p>
      <w:pPr>
        <w:pStyle w:val="ListParagraph"/>
        <w:numPr>
          <w:ilvl w:val="0"/>
          <w:numId w:val="3"/>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Запись</w:t>
      </w:r>
    </w:p>
    <w:p>
      <w:pPr>
        <w:pStyle w:val="ListParagraph"/>
        <w:numPr>
          <w:ilvl w:val="0"/>
          <w:numId w:val="3"/>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Накопление</w:t>
      </w:r>
    </w:p>
    <w:p>
      <w:pPr>
        <w:pStyle w:val="ListParagraph"/>
        <w:numPr>
          <w:ilvl w:val="0"/>
          <w:numId w:val="3"/>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Использование</w:t>
      </w:r>
    </w:p>
    <w:p>
      <w:pPr>
        <w:pStyle w:val="ListParagraph"/>
        <w:numPr>
          <w:ilvl w:val="0"/>
          <w:numId w:val="3"/>
        </w:numPr>
        <w:spacing w:lineRule="auto" w:line="240" w:before="0" w:after="0"/>
        <w:contextualSpacing/>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Обезличивание</w:t>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Обработка данных осуществляется с использованием средств автоматизации. </w:t>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br/>
        <w:t>Пользователь признает и подтверждает, что администрация сайта не будут передавать данные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br/>
        <w:t>Данное согласие действует до даты его отзыва путем направления подписанного пользователем соответствующего письменного заявления, которое может быть направлено в адрес администрации ресурса по почте заказным письмом с уведомлением о вручении, либо вручено лично под расписку надлежаще уполномоченному представителю сайта</w:t>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b/>
          <w:bCs/>
          <w:color w:val="000000"/>
          <w:lang w:eastAsia="ru-RU"/>
        </w:rPr>
        <w:br/>
      </w:r>
      <w:r>
        <w:rPr>
          <w:rFonts w:eastAsia="Times New Roman" w:cs="Times New Roman" w:ascii="Times New Roman" w:hAnsi="Times New Roman"/>
          <w:b w:val="false"/>
          <w:bCs w:val="false"/>
          <w:color w:val="000000"/>
          <w:lang w:eastAsia="ru-RU"/>
        </w:rPr>
        <w:t>В случае получения письменного заявления пользователя об отзыве настоящего согласия на обработку персональных данных, администрация сайта обязана прекратить их обработку и исключить персональные данные из базы данных, в том числе электронной.</w:t>
      </w:r>
      <w:r>
        <w:rPr>
          <w:rFonts w:eastAsia="Times New Roman" w:cs="Times New Roman" w:ascii="Times New Roman" w:hAnsi="Times New Roman"/>
          <w:b/>
          <w:bCs/>
          <w:color w:val="000000"/>
          <w:lang w:eastAsia="ru-RU"/>
        </w:rPr>
        <w:br/>
        <w:br/>
        <w:t>Срок хранения данных</w:t>
        <w:br/>
      </w:r>
      <w:r>
        <w:rPr>
          <w:rFonts w:eastAsia="Times New Roman" w:cs="Times New Roman" w:ascii="Times New Roman" w:hAnsi="Times New Roman"/>
          <w:b w:val="false"/>
          <w:bCs w:val="false"/>
          <w:color w:val="000000"/>
          <w:lang w:eastAsia="ru-RU"/>
        </w:rPr>
        <w:t>Все персональные данные, которые мы собираем, хранятся в течение шести (6) месяцев с момента их сбора. По истечении этого срока мы автоматически удаляем или анонимизируем эти данные. Мы принимаем все необходимые меры для обеспечения соблюдения этого срока и гарантии безопасности ваших данных в течение этого периода.</w:t>
        <w:br/>
        <w:br/>
        <w:t xml:space="preserve">Пользователь осознает, что использование сайта </w:t>
      </w:r>
      <w:hyperlink r:id="rId2" w:tooltip="https://stroyinvest39.ru">
        <w:r>
          <w:rPr>
            <w:rFonts w:eastAsia="Times New Roman" w:cs="Times New Roman" w:ascii="Times New Roman" w:hAnsi="Times New Roman"/>
            <w:b w:val="false"/>
            <w:bCs w:val="false"/>
            <w:color w:val="000000"/>
            <w:lang w:eastAsia="ru-RU"/>
          </w:rPr>
          <w:t>является автоматическим принятием данного Соглашения и согласием с описанными в нем условиями.</w:t>
        </w:r>
      </w:hyperlink>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isLgl/>
      <w:numFmt w:val="bullet"/>
      <w:lvlText w:val=""/>
      <w:lvlJc w:val="left"/>
      <w:pPr>
        <w:tabs>
          <w:tab w:val="num" w:pos="720"/>
        </w:tabs>
        <w:ind w:left="720" w:hanging="360"/>
      </w:pPr>
      <w:rPr>
        <w:rFonts w:ascii="Symbol" w:hAnsi="Symbol" w:cs="Symbol" w:hint="default"/>
        <w:sz w:val="20"/>
      </w:rPr>
    </w:lvl>
    <w:lvl w:ilvl="1">
      <w:start w:val="1"/>
      <w:isLgl/>
      <w:numFmt w:val="bullet"/>
      <w:lvlText w:val="o"/>
      <w:lvlJc w:val="left"/>
      <w:pPr>
        <w:tabs>
          <w:tab w:val="num" w:pos="1440"/>
        </w:tabs>
        <w:ind w:left="1440" w:hanging="360"/>
      </w:pPr>
      <w:rPr>
        <w:rFonts w:ascii="Courier New" w:hAnsi="Courier New" w:cs="Courier New" w:hint="default"/>
        <w:sz w:val="20"/>
      </w:rPr>
    </w:lvl>
    <w:lvl w:ilvl="2">
      <w:start w:val="1"/>
      <w:isLgl/>
      <w:numFmt w:val="bullet"/>
      <w:lvlText w:val=""/>
      <w:lvlJc w:val="left"/>
      <w:pPr>
        <w:tabs>
          <w:tab w:val="num" w:pos="2160"/>
        </w:tabs>
        <w:ind w:left="2160" w:hanging="360"/>
      </w:pPr>
      <w:rPr>
        <w:rFonts w:ascii="Wingdings" w:hAnsi="Wingdings" w:cs="Wingdings" w:hint="default"/>
        <w:sz w:val="20"/>
      </w:rPr>
    </w:lvl>
    <w:lvl w:ilvl="3">
      <w:start w:val="1"/>
      <w:isLgl/>
      <w:numFmt w:val="bullet"/>
      <w:lvlText w:val=""/>
      <w:lvlJc w:val="left"/>
      <w:pPr>
        <w:tabs>
          <w:tab w:val="num" w:pos="2880"/>
        </w:tabs>
        <w:ind w:left="2880" w:hanging="360"/>
      </w:pPr>
      <w:rPr>
        <w:rFonts w:ascii="Wingdings" w:hAnsi="Wingdings" w:cs="Wingdings" w:hint="default"/>
        <w:sz w:val="20"/>
      </w:rPr>
    </w:lvl>
    <w:lvl w:ilvl="4">
      <w:start w:val="1"/>
      <w:isLgl/>
      <w:numFmt w:val="bullet"/>
      <w:lvlText w:val=""/>
      <w:lvlJc w:val="left"/>
      <w:pPr>
        <w:tabs>
          <w:tab w:val="num" w:pos="3600"/>
        </w:tabs>
        <w:ind w:left="3600" w:hanging="360"/>
      </w:pPr>
      <w:rPr>
        <w:rFonts w:ascii="Wingdings" w:hAnsi="Wingdings" w:cs="Wingdings" w:hint="default"/>
        <w:sz w:val="20"/>
      </w:rPr>
    </w:lvl>
    <w:lvl w:ilvl="5">
      <w:start w:val="1"/>
      <w:isLgl/>
      <w:numFmt w:val="bullet"/>
      <w:lvlText w:val=""/>
      <w:lvlJc w:val="left"/>
      <w:pPr>
        <w:tabs>
          <w:tab w:val="num" w:pos="4320"/>
        </w:tabs>
        <w:ind w:left="4320" w:hanging="360"/>
      </w:pPr>
      <w:rPr>
        <w:rFonts w:ascii="Wingdings" w:hAnsi="Wingdings" w:cs="Wingdings" w:hint="default"/>
        <w:sz w:val="20"/>
      </w:rPr>
    </w:lvl>
    <w:lvl w:ilvl="6">
      <w:start w:val="1"/>
      <w:isLgl/>
      <w:numFmt w:val="bullet"/>
      <w:lvlText w:val=""/>
      <w:lvlJc w:val="left"/>
      <w:pPr>
        <w:tabs>
          <w:tab w:val="num" w:pos="5040"/>
        </w:tabs>
        <w:ind w:left="5040" w:hanging="360"/>
      </w:pPr>
      <w:rPr>
        <w:rFonts w:ascii="Wingdings" w:hAnsi="Wingdings" w:cs="Wingdings" w:hint="default"/>
        <w:sz w:val="20"/>
      </w:rPr>
    </w:lvl>
    <w:lvl w:ilvl="7">
      <w:start w:val="1"/>
      <w:isLgl/>
      <w:numFmt w:val="bullet"/>
      <w:lvlText w:val=""/>
      <w:lvlJc w:val="left"/>
      <w:pPr>
        <w:tabs>
          <w:tab w:val="num" w:pos="5760"/>
        </w:tabs>
        <w:ind w:left="5760" w:hanging="360"/>
      </w:pPr>
      <w:rPr>
        <w:rFonts w:ascii="Wingdings" w:hAnsi="Wingdings" w:cs="Wingdings" w:hint="default"/>
        <w:sz w:val="20"/>
      </w:rPr>
    </w:lvl>
    <w:lvl w:ilvl="8">
      <w:start w:val="1"/>
      <w:isLgl/>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isLgl/>
      <w:numFmt w:val="bullet"/>
      <w:lvlText w:val=""/>
      <w:lvlJc w:val="left"/>
      <w:pPr>
        <w:tabs>
          <w:tab w:val="num" w:pos="0"/>
        </w:tabs>
        <w:ind w:left="720" w:hanging="360"/>
      </w:pPr>
      <w:rPr>
        <w:rFonts w:ascii="Symbol" w:hAnsi="Symbol" w:cs="Symbol" w:hint="default"/>
      </w:rPr>
    </w:lvl>
    <w:lvl w:ilvl="1">
      <w:start w:val="1"/>
      <w:isLgl/>
      <w:numFmt w:val="bullet"/>
      <w:lvlText w:val="o"/>
      <w:lvlJc w:val="left"/>
      <w:pPr>
        <w:tabs>
          <w:tab w:val="num" w:pos="0"/>
        </w:tabs>
        <w:ind w:left="1440" w:hanging="360"/>
      </w:pPr>
      <w:rPr>
        <w:rFonts w:ascii="Courier New" w:hAnsi="Courier New" w:cs="Courier New" w:hint="default"/>
      </w:rPr>
    </w:lvl>
    <w:lvl w:ilvl="2">
      <w:start w:val="1"/>
      <w:isLgl/>
      <w:numFmt w:val="bullet"/>
      <w:lvlText w:val=""/>
      <w:lvlJc w:val="left"/>
      <w:pPr>
        <w:tabs>
          <w:tab w:val="num" w:pos="0"/>
        </w:tabs>
        <w:ind w:left="2160" w:hanging="360"/>
      </w:pPr>
      <w:rPr>
        <w:rFonts w:ascii="Wingdings" w:hAnsi="Wingdings" w:cs="Wingdings" w:hint="default"/>
      </w:rPr>
    </w:lvl>
    <w:lvl w:ilvl="3">
      <w:start w:val="1"/>
      <w:isLgl/>
      <w:numFmt w:val="bullet"/>
      <w:lvlText w:val=""/>
      <w:lvlJc w:val="left"/>
      <w:pPr>
        <w:tabs>
          <w:tab w:val="num" w:pos="0"/>
        </w:tabs>
        <w:ind w:left="2880" w:hanging="360"/>
      </w:pPr>
      <w:rPr>
        <w:rFonts w:ascii="Symbol" w:hAnsi="Symbol" w:cs="Symbol" w:hint="default"/>
      </w:rPr>
    </w:lvl>
    <w:lvl w:ilvl="4">
      <w:start w:val="1"/>
      <w:isLgl/>
      <w:numFmt w:val="bullet"/>
      <w:lvlText w:val="o"/>
      <w:lvlJc w:val="left"/>
      <w:pPr>
        <w:tabs>
          <w:tab w:val="num" w:pos="0"/>
        </w:tabs>
        <w:ind w:left="3600" w:hanging="360"/>
      </w:pPr>
      <w:rPr>
        <w:rFonts w:ascii="Courier New" w:hAnsi="Courier New" w:cs="Courier New" w:hint="default"/>
      </w:rPr>
    </w:lvl>
    <w:lvl w:ilvl="5">
      <w:start w:val="1"/>
      <w:isLgl/>
      <w:numFmt w:val="bullet"/>
      <w:lvlText w:val=""/>
      <w:lvlJc w:val="left"/>
      <w:pPr>
        <w:tabs>
          <w:tab w:val="num" w:pos="0"/>
        </w:tabs>
        <w:ind w:left="4320" w:hanging="360"/>
      </w:pPr>
      <w:rPr>
        <w:rFonts w:ascii="Wingdings" w:hAnsi="Wingdings" w:cs="Wingdings" w:hint="default"/>
      </w:rPr>
    </w:lvl>
    <w:lvl w:ilvl="6">
      <w:start w:val="1"/>
      <w:isLgl/>
      <w:numFmt w:val="bullet"/>
      <w:lvlText w:val=""/>
      <w:lvlJc w:val="left"/>
      <w:pPr>
        <w:tabs>
          <w:tab w:val="num" w:pos="0"/>
        </w:tabs>
        <w:ind w:left="5040" w:hanging="360"/>
      </w:pPr>
      <w:rPr>
        <w:rFonts w:ascii="Symbol" w:hAnsi="Symbol" w:cs="Symbol" w:hint="default"/>
      </w:rPr>
    </w:lvl>
    <w:lvl w:ilvl="7">
      <w:start w:val="1"/>
      <w:isLgl/>
      <w:numFmt w:val="bullet"/>
      <w:lvlText w:val="o"/>
      <w:lvlJc w:val="left"/>
      <w:pPr>
        <w:tabs>
          <w:tab w:val="num" w:pos="0"/>
        </w:tabs>
        <w:ind w:left="5760" w:hanging="360"/>
      </w:pPr>
      <w:rPr>
        <w:rFonts w:ascii="Courier New" w:hAnsi="Courier New" w:cs="Courier New" w:hint="default"/>
      </w:rPr>
    </w:lvl>
    <w:lvl w:ilvl="8">
      <w:start w:val="1"/>
      <w:isLgl/>
      <w:numFmt w:val="bullet"/>
      <w:lvlText w:val=""/>
      <w:lvlJc w:val="left"/>
      <w:pPr>
        <w:tabs>
          <w:tab w:val="num" w:pos="0"/>
        </w:tabs>
        <w:ind w:left="6480" w:hanging="360"/>
      </w:pPr>
      <w:rPr>
        <w:rFonts w:ascii="Wingdings" w:hAnsi="Wingdings" w:cs="Wingdings" w:hint="default"/>
      </w:rPr>
    </w:lvl>
  </w:abstractNum>
  <w:abstractNum w:abstractNumId="3">
    <w:lvl w:ilvl="0">
      <w:start w:val="1"/>
      <w:isLgl/>
      <w:numFmt w:val="bullet"/>
      <w:lvlText w:val=""/>
      <w:lvlJc w:val="left"/>
      <w:pPr>
        <w:tabs>
          <w:tab w:val="num" w:pos="720"/>
        </w:tabs>
        <w:ind w:left="720" w:hanging="360"/>
      </w:pPr>
      <w:rPr>
        <w:rFonts w:ascii="Symbol" w:hAnsi="Symbol" w:cs="Symbol" w:hint="default"/>
        <w:sz w:val="20"/>
      </w:rPr>
    </w:lvl>
    <w:lvl w:ilvl="1">
      <w:start w:val="1"/>
      <w:isLgl/>
      <w:numFmt w:val="bullet"/>
      <w:lvlText w:val="o"/>
      <w:lvlJc w:val="left"/>
      <w:pPr>
        <w:tabs>
          <w:tab w:val="num" w:pos="1440"/>
        </w:tabs>
        <w:ind w:left="1440" w:hanging="360"/>
      </w:pPr>
      <w:rPr>
        <w:rFonts w:ascii="Courier New" w:hAnsi="Courier New" w:cs="Courier New" w:hint="default"/>
        <w:sz w:val="20"/>
      </w:rPr>
    </w:lvl>
    <w:lvl w:ilvl="2">
      <w:start w:val="1"/>
      <w:isLgl/>
      <w:numFmt w:val="bullet"/>
      <w:lvlText w:val=""/>
      <w:lvlJc w:val="left"/>
      <w:pPr>
        <w:tabs>
          <w:tab w:val="num" w:pos="2160"/>
        </w:tabs>
        <w:ind w:left="2160" w:hanging="360"/>
      </w:pPr>
      <w:rPr>
        <w:rFonts w:ascii="Wingdings" w:hAnsi="Wingdings" w:cs="Wingdings" w:hint="default"/>
        <w:sz w:val="20"/>
      </w:rPr>
    </w:lvl>
    <w:lvl w:ilvl="3">
      <w:start w:val="1"/>
      <w:isLgl/>
      <w:numFmt w:val="bullet"/>
      <w:lvlText w:val=""/>
      <w:lvlJc w:val="left"/>
      <w:pPr>
        <w:tabs>
          <w:tab w:val="num" w:pos="2880"/>
        </w:tabs>
        <w:ind w:left="2880" w:hanging="360"/>
      </w:pPr>
      <w:rPr>
        <w:rFonts w:ascii="Wingdings" w:hAnsi="Wingdings" w:cs="Wingdings" w:hint="default"/>
        <w:sz w:val="20"/>
      </w:rPr>
    </w:lvl>
    <w:lvl w:ilvl="4">
      <w:start w:val="1"/>
      <w:isLgl/>
      <w:numFmt w:val="bullet"/>
      <w:lvlText w:val=""/>
      <w:lvlJc w:val="left"/>
      <w:pPr>
        <w:tabs>
          <w:tab w:val="num" w:pos="3600"/>
        </w:tabs>
        <w:ind w:left="3600" w:hanging="360"/>
      </w:pPr>
      <w:rPr>
        <w:rFonts w:ascii="Wingdings" w:hAnsi="Wingdings" w:cs="Wingdings" w:hint="default"/>
        <w:sz w:val="20"/>
      </w:rPr>
    </w:lvl>
    <w:lvl w:ilvl="5">
      <w:start w:val="1"/>
      <w:isLgl/>
      <w:numFmt w:val="bullet"/>
      <w:lvlText w:val=""/>
      <w:lvlJc w:val="left"/>
      <w:pPr>
        <w:tabs>
          <w:tab w:val="num" w:pos="4320"/>
        </w:tabs>
        <w:ind w:left="4320" w:hanging="360"/>
      </w:pPr>
      <w:rPr>
        <w:rFonts w:ascii="Wingdings" w:hAnsi="Wingdings" w:cs="Wingdings" w:hint="default"/>
        <w:sz w:val="20"/>
      </w:rPr>
    </w:lvl>
    <w:lvl w:ilvl="6">
      <w:start w:val="1"/>
      <w:isLgl/>
      <w:numFmt w:val="bullet"/>
      <w:lvlText w:val=""/>
      <w:lvlJc w:val="left"/>
      <w:pPr>
        <w:tabs>
          <w:tab w:val="num" w:pos="5040"/>
        </w:tabs>
        <w:ind w:left="5040" w:hanging="360"/>
      </w:pPr>
      <w:rPr>
        <w:rFonts w:ascii="Wingdings" w:hAnsi="Wingdings" w:cs="Wingdings" w:hint="default"/>
        <w:sz w:val="20"/>
      </w:rPr>
    </w:lvl>
    <w:lvl w:ilvl="7">
      <w:start w:val="1"/>
      <w:isLgl/>
      <w:numFmt w:val="bullet"/>
      <w:lvlText w:val=""/>
      <w:lvlJc w:val="left"/>
      <w:pPr>
        <w:tabs>
          <w:tab w:val="num" w:pos="5760"/>
        </w:tabs>
        <w:ind w:left="5760" w:hanging="360"/>
      </w:pPr>
      <w:rPr>
        <w:rFonts w:ascii="Wingdings" w:hAnsi="Wingdings" w:cs="Wingdings" w:hint="default"/>
        <w:sz w:val="20"/>
      </w:rPr>
    </w:lvl>
    <w:lvl w:ilvl="8">
      <w:start w:val="1"/>
      <w:isLgl/>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isLgl/>
      <w:numFmt w:val="bullet"/>
      <w:lvlText w:val=""/>
      <w:lvlJc w:val="left"/>
      <w:pPr>
        <w:tabs>
          <w:tab w:val="num" w:pos="720"/>
        </w:tabs>
        <w:ind w:left="720" w:hanging="360"/>
      </w:pPr>
      <w:rPr>
        <w:rFonts w:ascii="Symbol" w:hAnsi="Symbol" w:cs="Symbol" w:hint="default"/>
        <w:sz w:val="20"/>
      </w:rPr>
    </w:lvl>
    <w:lvl w:ilvl="1">
      <w:start w:val="1"/>
      <w:isLgl/>
      <w:numFmt w:val="bullet"/>
      <w:lvlText w:val="o"/>
      <w:lvlJc w:val="left"/>
      <w:pPr>
        <w:tabs>
          <w:tab w:val="num" w:pos="1440"/>
        </w:tabs>
        <w:ind w:left="1440" w:hanging="360"/>
      </w:pPr>
      <w:rPr>
        <w:rFonts w:ascii="Courier New" w:hAnsi="Courier New" w:cs="Courier New" w:hint="default"/>
        <w:sz w:val="20"/>
      </w:rPr>
    </w:lvl>
    <w:lvl w:ilvl="2">
      <w:start w:val="1"/>
      <w:isLgl/>
      <w:numFmt w:val="bullet"/>
      <w:lvlText w:val=""/>
      <w:lvlJc w:val="left"/>
      <w:pPr>
        <w:tabs>
          <w:tab w:val="num" w:pos="2160"/>
        </w:tabs>
        <w:ind w:left="2160" w:hanging="360"/>
      </w:pPr>
      <w:rPr>
        <w:rFonts w:ascii="Wingdings" w:hAnsi="Wingdings" w:cs="Wingdings" w:hint="default"/>
        <w:sz w:val="20"/>
      </w:rPr>
    </w:lvl>
    <w:lvl w:ilvl="3">
      <w:start w:val="1"/>
      <w:isLgl/>
      <w:numFmt w:val="bullet"/>
      <w:lvlText w:val=""/>
      <w:lvlJc w:val="left"/>
      <w:pPr>
        <w:tabs>
          <w:tab w:val="num" w:pos="2880"/>
        </w:tabs>
        <w:ind w:left="2880" w:hanging="360"/>
      </w:pPr>
      <w:rPr>
        <w:rFonts w:ascii="Wingdings" w:hAnsi="Wingdings" w:cs="Wingdings" w:hint="default"/>
        <w:sz w:val="20"/>
      </w:rPr>
    </w:lvl>
    <w:lvl w:ilvl="4">
      <w:start w:val="1"/>
      <w:isLgl/>
      <w:numFmt w:val="bullet"/>
      <w:lvlText w:val=""/>
      <w:lvlJc w:val="left"/>
      <w:pPr>
        <w:tabs>
          <w:tab w:val="num" w:pos="3600"/>
        </w:tabs>
        <w:ind w:left="3600" w:hanging="360"/>
      </w:pPr>
      <w:rPr>
        <w:rFonts w:ascii="Wingdings" w:hAnsi="Wingdings" w:cs="Wingdings" w:hint="default"/>
        <w:sz w:val="20"/>
      </w:rPr>
    </w:lvl>
    <w:lvl w:ilvl="5">
      <w:start w:val="1"/>
      <w:isLgl/>
      <w:numFmt w:val="bullet"/>
      <w:lvlText w:val=""/>
      <w:lvlJc w:val="left"/>
      <w:pPr>
        <w:tabs>
          <w:tab w:val="num" w:pos="4320"/>
        </w:tabs>
        <w:ind w:left="4320" w:hanging="360"/>
      </w:pPr>
      <w:rPr>
        <w:rFonts w:ascii="Wingdings" w:hAnsi="Wingdings" w:cs="Wingdings" w:hint="default"/>
        <w:sz w:val="20"/>
      </w:rPr>
    </w:lvl>
    <w:lvl w:ilvl="6">
      <w:start w:val="1"/>
      <w:isLgl/>
      <w:numFmt w:val="bullet"/>
      <w:lvlText w:val=""/>
      <w:lvlJc w:val="left"/>
      <w:pPr>
        <w:tabs>
          <w:tab w:val="num" w:pos="5040"/>
        </w:tabs>
        <w:ind w:left="5040" w:hanging="360"/>
      </w:pPr>
      <w:rPr>
        <w:rFonts w:ascii="Wingdings" w:hAnsi="Wingdings" w:cs="Wingdings" w:hint="default"/>
        <w:sz w:val="20"/>
      </w:rPr>
    </w:lvl>
    <w:lvl w:ilvl="7">
      <w:start w:val="1"/>
      <w:isLgl/>
      <w:numFmt w:val="bullet"/>
      <w:lvlText w:val=""/>
      <w:lvlJc w:val="left"/>
      <w:pPr>
        <w:tabs>
          <w:tab w:val="num" w:pos="5760"/>
        </w:tabs>
        <w:ind w:left="5760" w:hanging="360"/>
      </w:pPr>
      <w:rPr>
        <w:rFonts w:ascii="Wingdings" w:hAnsi="Wingdings" w:cs="Wingdings" w:hint="default"/>
        <w:sz w:val="20"/>
      </w:rPr>
    </w:lvl>
    <w:lvl w:ilvl="8">
      <w:start w:val="1"/>
      <w:isLgl/>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isLgl/>
      <w:numFmt w:val="bullet"/>
      <w:lvlText w:val=""/>
      <w:lvlJc w:val="left"/>
      <w:pPr>
        <w:tabs>
          <w:tab w:val="num" w:pos="0"/>
        </w:tabs>
        <w:ind w:left="720" w:hanging="360"/>
      </w:pPr>
      <w:rPr>
        <w:rFonts w:ascii="Symbol" w:hAnsi="Symbol" w:cs="Symbol" w:hint="default"/>
      </w:rPr>
    </w:lvl>
    <w:lvl w:ilvl="1">
      <w:start w:val="1"/>
      <w:isLgl/>
      <w:numFmt w:val="bullet"/>
      <w:lvlText w:val="o"/>
      <w:lvlJc w:val="left"/>
      <w:pPr>
        <w:tabs>
          <w:tab w:val="num" w:pos="0"/>
        </w:tabs>
        <w:ind w:left="1440" w:hanging="360"/>
      </w:pPr>
      <w:rPr>
        <w:rFonts w:ascii="Courier New" w:hAnsi="Courier New" w:cs="Courier New" w:hint="default"/>
      </w:rPr>
    </w:lvl>
    <w:lvl w:ilvl="2">
      <w:start w:val="1"/>
      <w:isLgl/>
      <w:numFmt w:val="bullet"/>
      <w:lvlText w:val=""/>
      <w:lvlJc w:val="left"/>
      <w:pPr>
        <w:tabs>
          <w:tab w:val="num" w:pos="0"/>
        </w:tabs>
        <w:ind w:left="2160" w:hanging="360"/>
      </w:pPr>
      <w:rPr>
        <w:rFonts w:ascii="Wingdings" w:hAnsi="Wingdings" w:cs="Wingdings" w:hint="default"/>
      </w:rPr>
    </w:lvl>
    <w:lvl w:ilvl="3">
      <w:start w:val="1"/>
      <w:isLgl/>
      <w:numFmt w:val="bullet"/>
      <w:lvlText w:val=""/>
      <w:lvlJc w:val="left"/>
      <w:pPr>
        <w:tabs>
          <w:tab w:val="num" w:pos="0"/>
        </w:tabs>
        <w:ind w:left="2880" w:hanging="360"/>
      </w:pPr>
      <w:rPr>
        <w:rFonts w:ascii="Symbol" w:hAnsi="Symbol" w:cs="Symbol" w:hint="default"/>
      </w:rPr>
    </w:lvl>
    <w:lvl w:ilvl="4">
      <w:start w:val="1"/>
      <w:isLgl/>
      <w:numFmt w:val="bullet"/>
      <w:lvlText w:val="o"/>
      <w:lvlJc w:val="left"/>
      <w:pPr>
        <w:tabs>
          <w:tab w:val="num" w:pos="0"/>
        </w:tabs>
        <w:ind w:left="3600" w:hanging="360"/>
      </w:pPr>
      <w:rPr>
        <w:rFonts w:ascii="Courier New" w:hAnsi="Courier New" w:cs="Courier New" w:hint="default"/>
      </w:rPr>
    </w:lvl>
    <w:lvl w:ilvl="5">
      <w:start w:val="1"/>
      <w:isLgl/>
      <w:numFmt w:val="bullet"/>
      <w:lvlText w:val=""/>
      <w:lvlJc w:val="left"/>
      <w:pPr>
        <w:tabs>
          <w:tab w:val="num" w:pos="0"/>
        </w:tabs>
        <w:ind w:left="4320" w:hanging="360"/>
      </w:pPr>
      <w:rPr>
        <w:rFonts w:ascii="Wingdings" w:hAnsi="Wingdings" w:cs="Wingdings" w:hint="default"/>
      </w:rPr>
    </w:lvl>
    <w:lvl w:ilvl="6">
      <w:start w:val="1"/>
      <w:isLgl/>
      <w:numFmt w:val="bullet"/>
      <w:lvlText w:val=""/>
      <w:lvlJc w:val="left"/>
      <w:pPr>
        <w:tabs>
          <w:tab w:val="num" w:pos="0"/>
        </w:tabs>
        <w:ind w:left="5040" w:hanging="360"/>
      </w:pPr>
      <w:rPr>
        <w:rFonts w:ascii="Symbol" w:hAnsi="Symbol" w:cs="Symbol" w:hint="default"/>
      </w:rPr>
    </w:lvl>
    <w:lvl w:ilvl="7">
      <w:start w:val="1"/>
      <w:isLgl/>
      <w:numFmt w:val="bullet"/>
      <w:lvlText w:val="o"/>
      <w:lvlJc w:val="left"/>
      <w:pPr>
        <w:tabs>
          <w:tab w:val="num" w:pos="0"/>
        </w:tabs>
        <w:ind w:left="5760" w:hanging="360"/>
      </w:pPr>
      <w:rPr>
        <w:rFonts w:ascii="Courier New" w:hAnsi="Courier New" w:cs="Courier New" w:hint="default"/>
      </w:rPr>
    </w:lvl>
    <w:lvl w:ilvl="8">
      <w:start w:val="1"/>
      <w:isLgl/>
      <w:numFmt w:val="bullet"/>
      <w:lvlText w:val=""/>
      <w:lvlJc w:val="left"/>
      <w:pPr>
        <w:tabs>
          <w:tab w:val="num" w:pos="0"/>
        </w:tabs>
        <w:ind w:left="6480" w:hanging="360"/>
      </w:pPr>
      <w:rPr>
        <w:rFonts w:ascii="Wingdings" w:hAnsi="Wingdings" w:cs="Wingdings" w:hint="default"/>
      </w:rPr>
    </w:lvl>
  </w:abstractNum>
  <w:abstractNum w:abstractNumId="6">
    <w:lvl w:ilvl="0">
      <w:start w:val="1"/>
      <w:isLgl/>
      <w:numFmt w:val="bullet"/>
      <w:lvlText w:val=""/>
      <w:lvlJc w:val="left"/>
      <w:pPr>
        <w:tabs>
          <w:tab w:val="num" w:pos="0"/>
        </w:tabs>
        <w:ind w:left="720" w:hanging="360"/>
      </w:pPr>
      <w:rPr>
        <w:rFonts w:ascii="Symbol" w:hAnsi="Symbol" w:cs="Symbol" w:hint="default"/>
      </w:rPr>
    </w:lvl>
    <w:lvl w:ilvl="1">
      <w:start w:val="1"/>
      <w:isLgl/>
      <w:numFmt w:val="bullet"/>
      <w:lvlText w:val="o"/>
      <w:lvlJc w:val="left"/>
      <w:pPr>
        <w:tabs>
          <w:tab w:val="num" w:pos="0"/>
        </w:tabs>
        <w:ind w:left="1440" w:hanging="360"/>
      </w:pPr>
      <w:rPr>
        <w:rFonts w:ascii="Courier New" w:hAnsi="Courier New" w:cs="Courier New" w:hint="default"/>
      </w:rPr>
    </w:lvl>
    <w:lvl w:ilvl="2">
      <w:start w:val="1"/>
      <w:isLgl/>
      <w:numFmt w:val="bullet"/>
      <w:lvlText w:val=""/>
      <w:lvlJc w:val="left"/>
      <w:pPr>
        <w:tabs>
          <w:tab w:val="num" w:pos="0"/>
        </w:tabs>
        <w:ind w:left="2160" w:hanging="360"/>
      </w:pPr>
      <w:rPr>
        <w:rFonts w:ascii="Wingdings" w:hAnsi="Wingdings" w:cs="Wingdings" w:hint="default"/>
      </w:rPr>
    </w:lvl>
    <w:lvl w:ilvl="3">
      <w:start w:val="1"/>
      <w:isLgl/>
      <w:numFmt w:val="bullet"/>
      <w:lvlText w:val=""/>
      <w:lvlJc w:val="left"/>
      <w:pPr>
        <w:tabs>
          <w:tab w:val="num" w:pos="0"/>
        </w:tabs>
        <w:ind w:left="2880" w:hanging="360"/>
      </w:pPr>
      <w:rPr>
        <w:rFonts w:ascii="Symbol" w:hAnsi="Symbol" w:cs="Symbol" w:hint="default"/>
      </w:rPr>
    </w:lvl>
    <w:lvl w:ilvl="4">
      <w:start w:val="1"/>
      <w:isLgl/>
      <w:numFmt w:val="bullet"/>
      <w:lvlText w:val="o"/>
      <w:lvlJc w:val="left"/>
      <w:pPr>
        <w:tabs>
          <w:tab w:val="num" w:pos="0"/>
        </w:tabs>
        <w:ind w:left="3600" w:hanging="360"/>
      </w:pPr>
      <w:rPr>
        <w:rFonts w:ascii="Courier New" w:hAnsi="Courier New" w:cs="Courier New" w:hint="default"/>
      </w:rPr>
    </w:lvl>
    <w:lvl w:ilvl="5">
      <w:start w:val="1"/>
      <w:isLgl/>
      <w:numFmt w:val="bullet"/>
      <w:lvlText w:val=""/>
      <w:lvlJc w:val="left"/>
      <w:pPr>
        <w:tabs>
          <w:tab w:val="num" w:pos="0"/>
        </w:tabs>
        <w:ind w:left="4320" w:hanging="360"/>
      </w:pPr>
      <w:rPr>
        <w:rFonts w:ascii="Wingdings" w:hAnsi="Wingdings" w:cs="Wingdings" w:hint="default"/>
      </w:rPr>
    </w:lvl>
    <w:lvl w:ilvl="6">
      <w:start w:val="1"/>
      <w:isLgl/>
      <w:numFmt w:val="bullet"/>
      <w:lvlText w:val=""/>
      <w:lvlJc w:val="left"/>
      <w:pPr>
        <w:tabs>
          <w:tab w:val="num" w:pos="0"/>
        </w:tabs>
        <w:ind w:left="5040" w:hanging="360"/>
      </w:pPr>
      <w:rPr>
        <w:rFonts w:ascii="Symbol" w:hAnsi="Symbol" w:cs="Symbol" w:hint="default"/>
      </w:rPr>
    </w:lvl>
    <w:lvl w:ilvl="7">
      <w:start w:val="1"/>
      <w:isLgl/>
      <w:numFmt w:val="bullet"/>
      <w:lvlText w:val="o"/>
      <w:lvlJc w:val="left"/>
      <w:pPr>
        <w:tabs>
          <w:tab w:val="num" w:pos="0"/>
        </w:tabs>
        <w:ind w:left="5760" w:hanging="360"/>
      </w:pPr>
      <w:rPr>
        <w:rFonts w:ascii="Courier New" w:hAnsi="Courier New" w:cs="Courier New" w:hint="default"/>
      </w:rPr>
    </w:lvl>
    <w:lvl w:ilvl="8">
      <w:start w:val="1"/>
      <w:isLgl/>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4b3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rPr>
      <w:color w:themeColor="hyperlink" w:val="0563C1"/>
      <w:u w:val="single"/>
    </w:rPr>
  </w:style>
  <w:style w:type="paragraph" w:styleId="Style14">
    <w:name w:val="Заголовок"/>
    <w:basedOn w:val="Normal"/>
    <w:next w:val="BodyText"/>
    <w:qFormat/>
    <w:pPr>
      <w:keepNext w:val="true"/>
      <w:spacing w:before="240" w:after="120"/>
    </w:pPr>
    <w:rPr>
      <w:rFonts w:ascii="Liberation Sans" w:hAnsi="Liberation Sans" w:eastAsia="LXGW WenKai"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Style15">
    <w:name w:val="Указатель"/>
    <w:basedOn w:val="Normal"/>
    <w:qFormat/>
    <w:pPr>
      <w:suppressLineNumbers/>
    </w:pPr>
    <w:rPr>
      <w:rFonts w:cs="Noto Sans"/>
    </w:rPr>
  </w:style>
  <w:style w:type="paragraph" w:styleId="user">
    <w:name w:val="Заголовок (user)"/>
    <w:basedOn w:val="Normal"/>
    <w:next w:val="BodyText"/>
    <w:qFormat/>
    <w:pPr>
      <w:keepNext w:val="true"/>
      <w:spacing w:before="240" w:after="120"/>
    </w:pPr>
    <w:rPr>
      <w:rFonts w:ascii="Liberation Sans" w:hAnsi="Liberation Sans" w:eastAsia="LXGW WenKai" w:cs="Noto Sans"/>
      <w:sz w:val="28"/>
      <w:szCs w:val="28"/>
    </w:rPr>
  </w:style>
  <w:style w:type="paragraph" w:styleId="user1">
    <w:name w:val="Указатель (user)"/>
    <w:basedOn w:val="Normal"/>
    <w:qFormat/>
    <w:pPr>
      <w:suppressLineNumbers/>
    </w:pPr>
    <w:rPr>
      <w:rFonts w:cs="Noto Sans"/>
    </w:rPr>
  </w:style>
  <w:style w:type="paragraph" w:styleId="Default" w:customStyle="1">
    <w:name w:val="Default"/>
    <w:qFormat/>
    <w:rsid w:val="0066055f"/>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Title">
    <w:name w:val="Title"/>
    <w:basedOn w:val="user"/>
    <w:next w:val="BodyText"/>
    <w:qFormat/>
    <w:pPr>
      <w:jc w:val="center"/>
    </w:pPr>
    <w:rPr>
      <w:b/>
      <w:bCs/>
      <w:sz w:val="56"/>
      <w:szCs w:val="56"/>
    </w:rPr>
  </w:style>
  <w:style w:type="paragraph" w:styleId="ListParagraph">
    <w:name w:val="List Paragraph"/>
    <w:basedOn w:val="Normal"/>
    <w:qFormat/>
    <w:pPr>
      <w:spacing w:before="0" w:after="160"/>
      <w:ind w:left="720"/>
      <w:contextualSpacing/>
    </w:pPr>
    <w:rPr/>
  </w:style>
  <w:style w:type="numbering" w:styleId="user2" w:default="1">
    <w:name w:val="Без списка (user)"/>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royinvest39.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TotalTime>
  <Application>LibreOffice/25.2.3.2$Linux_X86_64 LibreOffice_project/bbb074479178df812d175f709636b368952c2ce3</Application>
  <AppVersion>15.0000</AppVersion>
  <Pages>6</Pages>
  <Words>2176</Words>
  <Characters>16224</Characters>
  <CharactersWithSpaces>18377</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2013-10-01T11:36:00Z</dcterms:created>
  <dc:creator>Сафраев</dc:creator>
  <dc:description/>
  <dc:language>ru-RU</dc:language>
  <cp:lastModifiedBy/>
  <dcterms:modified xsi:type="dcterms:W3CDTF">2025-06-09T14:21:46Z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